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401C" w14:textId="4C730C47" w:rsidR="00DB0693" w:rsidRPr="00BC1106" w:rsidRDefault="00DB0693" w:rsidP="00DB0693">
      <w:pPr>
        <w:shd w:val="clear" w:color="auto" w:fill="FFFFFF"/>
        <w:spacing w:before="315" w:after="150" w:line="315" w:lineRule="atLeast"/>
        <w:ind w:firstLine="708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proofErr w:type="gramStart"/>
      <w:r w:rsidRPr="00BC1106">
        <w:rPr>
          <w:rStyle w:val="fontstyle01"/>
          <w:rFonts w:ascii="Arial" w:hAnsi="Arial" w:cs="Arial"/>
          <w:b/>
        </w:rPr>
        <w:t>РІЧН</w:t>
      </w:r>
      <w:r w:rsidR="00DB612F" w:rsidRPr="00BC1106">
        <w:rPr>
          <w:rStyle w:val="fontstyle01"/>
          <w:rFonts w:ascii="Arial" w:hAnsi="Arial" w:cs="Arial"/>
          <w:b/>
          <w:lang w:val="uk-UA"/>
        </w:rPr>
        <w:t>ИЙ</w:t>
      </w:r>
      <w:r w:rsidRPr="00BC1106">
        <w:rPr>
          <w:rStyle w:val="fontstyle01"/>
          <w:rFonts w:ascii="Arial" w:hAnsi="Arial" w:cs="Arial"/>
          <w:b/>
        </w:rPr>
        <w:t xml:space="preserve"> </w:t>
      </w:r>
      <w:r w:rsidR="00DB612F" w:rsidRPr="00BC1106">
        <w:rPr>
          <w:rStyle w:val="fontstyle01"/>
          <w:rFonts w:ascii="Arial" w:hAnsi="Arial" w:cs="Arial"/>
          <w:b/>
          <w:lang w:val="uk-UA"/>
        </w:rPr>
        <w:t xml:space="preserve"> </w:t>
      </w:r>
      <w:r w:rsidRPr="00BC1106">
        <w:rPr>
          <w:rStyle w:val="fontstyle01"/>
          <w:rFonts w:ascii="Arial" w:hAnsi="Arial" w:cs="Arial"/>
          <w:b/>
        </w:rPr>
        <w:t>ЗВІТ</w:t>
      </w:r>
      <w:proofErr w:type="gramEnd"/>
      <w:r w:rsidR="00DB612F" w:rsidRPr="00BC1106">
        <w:rPr>
          <w:rStyle w:val="fontstyle01"/>
          <w:rFonts w:ascii="Arial" w:hAnsi="Arial" w:cs="Arial"/>
          <w:b/>
          <w:lang w:val="uk-UA"/>
        </w:rPr>
        <w:t xml:space="preserve"> </w:t>
      </w:r>
      <w:r w:rsidRPr="00BC1106">
        <w:rPr>
          <w:rStyle w:val="fontstyle01"/>
          <w:rFonts w:ascii="Arial" w:hAnsi="Arial" w:cs="Arial"/>
          <w:b/>
        </w:rPr>
        <w:t xml:space="preserve"> КЕРІВНИКА ТА НАГЛЯДОВОЇ РАДИ ЗА 202</w:t>
      </w:r>
      <w:r w:rsidR="00D02C06">
        <w:rPr>
          <w:rStyle w:val="fontstyle01"/>
          <w:rFonts w:ascii="Arial" w:hAnsi="Arial" w:cs="Arial"/>
          <w:b/>
        </w:rPr>
        <w:t>5</w:t>
      </w:r>
      <w:r w:rsidRPr="00BC1106">
        <w:rPr>
          <w:rStyle w:val="fontstyle01"/>
          <w:rFonts w:ascii="Arial" w:hAnsi="Arial" w:cs="Arial"/>
          <w:b/>
        </w:rPr>
        <w:t>р</w:t>
      </w:r>
    </w:p>
    <w:p w14:paraId="7B933DAE" w14:textId="2CB4074D" w:rsidR="005730DC" w:rsidRPr="0000485C" w:rsidRDefault="005730DC" w:rsidP="00DB0693">
      <w:pPr>
        <w:shd w:val="clear" w:color="auto" w:fill="FFFFFF"/>
        <w:spacing w:before="315" w:after="15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некомерційне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proofErr w:type="gram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м.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Вінниці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створене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перетворення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«Центр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№1»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23.02.2018 </w:t>
      </w:r>
      <w:r w:rsidR="00BC1106" w:rsidRPr="00BC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№1074. 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підзвітне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підконтрольне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Вінницькій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міській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«ЦПМСД №1 м.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Вінниці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є департамент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14:paraId="5AB223D6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Метою </w:t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підприємства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є:</w:t>
      </w:r>
    </w:p>
    <w:p w14:paraId="7F15AAAC" w14:textId="77777777" w:rsidR="005730DC" w:rsidRPr="0000485C" w:rsidRDefault="005730DC" w:rsidP="00B17D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населенню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4171D5" w14:textId="77777777" w:rsidR="005730DC" w:rsidRPr="0000485C" w:rsidRDefault="005730DC" w:rsidP="00B17D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обслуговуванням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проживає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обмежуючись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ними;</w:t>
      </w:r>
    </w:p>
    <w:p w14:paraId="52B8E134" w14:textId="77777777" w:rsidR="005730DC" w:rsidRPr="0000485C" w:rsidRDefault="005730DC" w:rsidP="00B17D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вжиття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Основним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видом </w:t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підприємства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є:</w:t>
      </w:r>
    </w:p>
    <w:p w14:paraId="19A4663A" w14:textId="73954A54" w:rsidR="005730DC" w:rsidRPr="0000485C" w:rsidRDefault="00381E63" w:rsidP="00F463E5">
      <w:pPr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730DC"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="005730DC"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30DC"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медична</w:t>
      </w:r>
      <w:proofErr w:type="spellEnd"/>
      <w:r w:rsidR="005730DC"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практика;</w:t>
      </w:r>
    </w:p>
    <w:p w14:paraId="62D5E0FE" w14:textId="45353B21" w:rsidR="0000485C" w:rsidRPr="0000485C" w:rsidRDefault="005730DC" w:rsidP="00AA611E">
      <w:pPr>
        <w:pStyle w:val="a8"/>
        <w:ind w:hanging="17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DA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інша</w:t>
      </w:r>
      <w:r w:rsidR="0000485C" w:rsidRPr="00681DA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81DA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діяльність у сфері охорони здоров'я.</w:t>
      </w:r>
      <w:r w:rsidRPr="00F463E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Інформація про </w:t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штану</w:t>
      </w:r>
      <w:proofErr w:type="spellEnd"/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чисельність та забезпечення кваліфікованими кадрами</w:t>
      </w:r>
    </w:p>
    <w:p w14:paraId="5F68E426" w14:textId="6FB80183" w:rsidR="0000485C" w:rsidRPr="00AA611E" w:rsidRDefault="005730DC" w:rsidP="0000485C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85C" w:rsidRPr="00F463E5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00485C" w:rsidRPr="00AA611E">
        <w:rPr>
          <w:rFonts w:ascii="Times New Roman" w:hAnsi="Times New Roman" w:cs="Times New Roman"/>
          <w:color w:val="auto"/>
          <w:sz w:val="28"/>
          <w:szCs w:val="28"/>
        </w:rPr>
        <w:t>У 202</w:t>
      </w:r>
      <w:r w:rsidR="00D02C0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00485C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році в закладі працювало 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00485C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лікар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00485C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загальної 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практики-сімейної медицини та 2</w:t>
      </w:r>
      <w:r w:rsidR="00D02C06">
        <w:rPr>
          <w:rFonts w:ascii="Times New Roman" w:hAnsi="Times New Roman" w:cs="Times New Roman"/>
          <w:color w:val="auto"/>
          <w:sz w:val="28"/>
          <w:szCs w:val="28"/>
          <w:lang w:val="ru-RU"/>
        </w:rPr>
        <w:t>9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сестер</w:t>
      </w:r>
      <w:r w:rsidR="0000485C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медичних загальної практики-сімейної медицини. Також заклад налічував й інших лікарів, а саме: лікаря-статистика відділу контролю та аналітики якості надання медичної допомоги чи лікарів-інтернів з загальної практики-сімейної медицини.</w:t>
      </w:r>
    </w:p>
    <w:p w14:paraId="56057AC4" w14:textId="77777777" w:rsidR="0000485C" w:rsidRPr="00AA611E" w:rsidRDefault="0000485C" w:rsidP="0000485C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Кожен лікар загальної практики-сімейної медицини має відповідну кваліфікацію чи категорію, а саме:</w:t>
      </w:r>
    </w:p>
    <w:p w14:paraId="2B439FCD" w14:textId="367EA804" w:rsidR="0000485C" w:rsidRPr="00AA611E" w:rsidRDefault="0000485C" w:rsidP="0000485C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 з вищою категорією – 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осіб;</w:t>
      </w:r>
    </w:p>
    <w:p w14:paraId="5C5632D8" w14:textId="4A0F3F9B" w:rsidR="0000485C" w:rsidRPr="00AA611E" w:rsidRDefault="0000485C" w:rsidP="0000485C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 з першою категорією – 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1E96B39" w14:textId="1C584C8C" w:rsidR="0000485C" w:rsidRPr="00AA611E" w:rsidRDefault="0000485C" w:rsidP="0000485C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 з другою категорією – </w:t>
      </w:r>
      <w:r w:rsidR="00D02C06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особи;</w:t>
      </w:r>
    </w:p>
    <w:p w14:paraId="22C352FC" w14:textId="1F9054C4" w:rsidR="0000485C" w:rsidRPr="00AA611E" w:rsidRDefault="0000485C" w:rsidP="0000485C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Лікарі – спеціалісти – 1</w:t>
      </w:r>
      <w:r w:rsidR="00D02C06" w:rsidRPr="00D02C0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осіб.</w:t>
      </w:r>
    </w:p>
    <w:p w14:paraId="3A5348F7" w14:textId="77777777" w:rsidR="0000485C" w:rsidRPr="00F463E5" w:rsidRDefault="0000485C" w:rsidP="0000485C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3C428D" w14:textId="792847E2" w:rsidR="00292AF0" w:rsidRPr="00F463E5" w:rsidRDefault="005730DC" w:rsidP="00292A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463E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br/>
      </w:r>
    </w:p>
    <w:p w14:paraId="2E36656B" w14:textId="03D2F99F" w:rsidR="003276E9" w:rsidRDefault="005730DC" w:rsidP="00292A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Структурні підрозділи</w:t>
      </w:r>
      <w:r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Адміністративно-управлінський підрозділ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особи 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Відділ контролю та аналітики якості надання медичної допомоги 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4B01E2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2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00485C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AA611E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Господарсько-обслуг</w:t>
      </w:r>
      <w:r w:rsidR="0086012D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овуючий 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 – </w:t>
      </w:r>
      <w:r w:rsidR="00D02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Бухгалтерія 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5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осіб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Відділення невідкладної допомоги (3 кабінети)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11E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02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A611E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</w:t>
      </w:r>
      <w:r w:rsidR="008C5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Ресепшен</w:t>
      </w:r>
      <w:proofErr w:type="spellEnd"/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амбулаторії загальної практики-сімейної медицини 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02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</w:t>
      </w:r>
      <w:r w:rsidR="00D02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Кабінет функціональної діагностики 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особа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Фізіотерапевтичний кабінет </w:t>
      </w:r>
      <w:r w:rsidR="003276E9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85C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022CA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 w:rsidR="0000485C"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14:paraId="4FBEF26C" w14:textId="01593B1C" w:rsidR="00D02C06" w:rsidRDefault="00D02C06" w:rsidP="00292A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Оглядовий кабінет – 1 особа</w:t>
      </w:r>
    </w:p>
    <w:p w14:paraId="573D4A28" w14:textId="22BA53B0" w:rsidR="00D02C06" w:rsidRPr="00AA611E" w:rsidRDefault="00D02C06" w:rsidP="00292A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Клініко – діагностична лабораторія – 2 особи</w:t>
      </w:r>
    </w:p>
    <w:p w14:paraId="33F486B7" w14:textId="77777777" w:rsidR="0086012D" w:rsidRPr="00F463E5" w:rsidRDefault="0086012D" w:rsidP="00292A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1252304" w14:textId="39F40A26" w:rsidR="006D0D78" w:rsidRPr="00367167" w:rsidRDefault="006D0D78" w:rsidP="006D0D78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167">
        <w:rPr>
          <w:rFonts w:ascii="Times New Roman" w:hAnsi="Times New Roman" w:cs="Times New Roman"/>
          <w:b/>
          <w:bCs/>
          <w:sz w:val="28"/>
          <w:szCs w:val="28"/>
        </w:rPr>
        <w:t xml:space="preserve">КНП «ЦПМСД №1 м. Вінниці» </w:t>
      </w:r>
      <w:r>
        <w:rPr>
          <w:rFonts w:ascii="Times New Roman" w:hAnsi="Times New Roman" w:cs="Times New Roman"/>
          <w:b/>
          <w:bCs/>
          <w:sz w:val="28"/>
          <w:szCs w:val="28"/>
        </w:rPr>
        <w:t>у 202</w:t>
      </w:r>
      <w:r w:rsidR="00D02C0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році </w:t>
      </w:r>
      <w:r w:rsidRPr="00367167">
        <w:rPr>
          <w:rFonts w:ascii="Times New Roman" w:hAnsi="Times New Roman" w:cs="Times New Roman"/>
          <w:b/>
          <w:bCs/>
          <w:sz w:val="28"/>
          <w:szCs w:val="28"/>
        </w:rPr>
        <w:t>у своєму складі налічу</w:t>
      </w:r>
      <w:r>
        <w:rPr>
          <w:rFonts w:ascii="Times New Roman" w:hAnsi="Times New Roman" w:cs="Times New Roman"/>
          <w:b/>
          <w:bCs/>
          <w:sz w:val="28"/>
          <w:szCs w:val="28"/>
        </w:rPr>
        <w:t>вав</w:t>
      </w:r>
      <w:r w:rsidR="009125CA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367167">
        <w:rPr>
          <w:rFonts w:ascii="Times New Roman" w:hAnsi="Times New Roman" w:cs="Times New Roman"/>
          <w:b/>
          <w:bCs/>
          <w:sz w:val="28"/>
          <w:szCs w:val="28"/>
        </w:rPr>
        <w:t xml:space="preserve"> амбулаторії, з них:</w:t>
      </w:r>
    </w:p>
    <w:p w14:paraId="58BD15E9" w14:textId="77777777" w:rsidR="006D0D78" w:rsidRPr="007A1EDD" w:rsidRDefault="006D0D78" w:rsidP="006D0D78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  <w:r w:rsidRPr="007A1EDD">
        <w:rPr>
          <w:rFonts w:ascii="Times New Roman" w:hAnsi="Times New Roman" w:cs="Times New Roman"/>
          <w:sz w:val="28"/>
          <w:szCs w:val="28"/>
        </w:rPr>
        <w:t>Амбулаторія загальної практики-сімейної медицини №1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FE8276" w14:textId="621BDE90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осіб;</w:t>
      </w:r>
    </w:p>
    <w:p w14:paraId="06DFCDB9" w14:textId="548FE574" w:rsidR="006D0D78" w:rsidRPr="00AA611E" w:rsidRDefault="00D02C06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Сестер медичних – 8</w:t>
      </w:r>
      <w:r w:rsidR="006D0D78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осіб.</w:t>
      </w:r>
    </w:p>
    <w:p w14:paraId="52E3F86A" w14:textId="77777777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0EBDDBEB" w14:textId="77777777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Амбулаторія загальної практики-сімейної медицини №2:</w:t>
      </w:r>
    </w:p>
    <w:p w14:paraId="24AA7EF2" w14:textId="6D0755D9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осіб;</w:t>
      </w:r>
    </w:p>
    <w:p w14:paraId="3BD4C2B6" w14:textId="26C7D345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Сестер медичних – 1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осіб.</w:t>
      </w:r>
    </w:p>
    <w:p w14:paraId="6C3E8DD1" w14:textId="77777777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36D372A1" w14:textId="77777777" w:rsidR="006D0D78" w:rsidRPr="00AA611E" w:rsidRDefault="006D0D78" w:rsidP="006D0D78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Амбулаторія загальної практики-сімейної медицини №3:</w:t>
      </w:r>
    </w:p>
    <w:p w14:paraId="68E14CF3" w14:textId="60F02888" w:rsidR="006D0D78" w:rsidRPr="00AA611E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осіб;</w:t>
      </w:r>
    </w:p>
    <w:p w14:paraId="2651E48A" w14:textId="27F0AED4" w:rsidR="006D0D78" w:rsidRDefault="006D0D78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Сестер медичних – 1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осіб.</w:t>
      </w:r>
    </w:p>
    <w:p w14:paraId="2F36E957" w14:textId="77777777" w:rsidR="008C5A5A" w:rsidRDefault="008C5A5A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2D129A92" w14:textId="53F92A34" w:rsidR="008C5A5A" w:rsidRDefault="008C5A5A" w:rsidP="008C5A5A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Амбулаторія</w:t>
      </w:r>
      <w:r w:rsidR="003960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загальної практики-сімейної медицини№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</w:p>
    <w:p w14:paraId="4505D437" w14:textId="7DEFA233" w:rsidR="008C5A5A" w:rsidRPr="00AA611E" w:rsidRDefault="008C5A5A" w:rsidP="008C5A5A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(с. Гавришівка)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BAB1CCC" w14:textId="02DBFBD8" w:rsidR="008C5A5A" w:rsidRPr="00AA611E" w:rsidRDefault="008C5A5A" w:rsidP="008C5A5A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</w:t>
      </w:r>
      <w:r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E7C7748" w14:textId="19003FDD" w:rsidR="008C5A5A" w:rsidRDefault="008C5A5A" w:rsidP="008C5A5A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Сестер медичних – </w:t>
      </w:r>
      <w:r w:rsidR="00D02C06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ос</w:t>
      </w:r>
      <w:r>
        <w:rPr>
          <w:rFonts w:ascii="Times New Roman" w:hAnsi="Times New Roman" w:cs="Times New Roman"/>
          <w:color w:val="auto"/>
          <w:sz w:val="28"/>
          <w:szCs w:val="28"/>
        </w:rPr>
        <w:t>оби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31F32D" w14:textId="77777777" w:rsidR="008C5A5A" w:rsidRDefault="008C5A5A" w:rsidP="008C5A5A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0204BB87" w14:textId="18D4F3B2" w:rsidR="008C5A5A" w:rsidRDefault="008C5A5A" w:rsidP="008C5A5A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>Амбулаторія</w:t>
      </w:r>
      <w:r w:rsidR="003960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загальної практики-сімейної медицини№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</w:p>
    <w:p w14:paraId="0A9AD55B" w14:textId="4AECEA91" w:rsidR="008C5A5A" w:rsidRPr="00AA611E" w:rsidRDefault="008C5A5A" w:rsidP="008C5A5A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(с. Писарівка)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0F7B716" w14:textId="2F903DAE" w:rsidR="008C5A5A" w:rsidRPr="00AA611E" w:rsidRDefault="008C5A5A" w:rsidP="008C5A5A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</w:t>
      </w:r>
      <w:r>
        <w:rPr>
          <w:rFonts w:ascii="Times New Roman" w:hAnsi="Times New Roman" w:cs="Times New Roman"/>
          <w:color w:val="auto"/>
          <w:sz w:val="28"/>
          <w:szCs w:val="28"/>
        </w:rPr>
        <w:t>оби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A37AC35" w14:textId="164B122D" w:rsidR="008C5A5A" w:rsidRDefault="008C5A5A" w:rsidP="008C5A5A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Сестер медичних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 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ос</w:t>
      </w:r>
      <w:r>
        <w:rPr>
          <w:rFonts w:ascii="Times New Roman" w:hAnsi="Times New Roman" w:cs="Times New Roman"/>
          <w:color w:val="auto"/>
          <w:sz w:val="28"/>
          <w:szCs w:val="28"/>
        </w:rPr>
        <w:t>оби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92E11F" w14:textId="77777777" w:rsidR="008C5A5A" w:rsidRDefault="008C5A5A" w:rsidP="008C5A5A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6834C9B6" w14:textId="77777777" w:rsidR="008C5A5A" w:rsidRPr="00AA611E" w:rsidRDefault="008C5A5A" w:rsidP="006D0D78">
      <w:pPr>
        <w:pStyle w:val="a8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2EB948F1" w14:textId="77777777" w:rsidR="006D0D78" w:rsidRPr="00AA611E" w:rsidRDefault="006D0D78" w:rsidP="006D0D78">
      <w:pPr>
        <w:pStyle w:val="a8"/>
        <w:ind w:left="149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3011FB" w14:textId="52F7EAD2" w:rsidR="006D0D78" w:rsidRPr="00AA611E" w:rsidRDefault="006D0D78" w:rsidP="006D0D78">
      <w:pPr>
        <w:pStyle w:val="a8"/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b/>
          <w:bCs/>
          <w:color w:val="auto"/>
          <w:sz w:val="28"/>
          <w:szCs w:val="28"/>
        </w:rPr>
        <w:t>У 202</w:t>
      </w:r>
      <w:r w:rsidR="009125CA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AA61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році до КНП «ЦПМСД №1 м. Вінниці» прийнято:</w:t>
      </w:r>
    </w:p>
    <w:p w14:paraId="702E8826" w14:textId="6B02D73F" w:rsidR="006D0D78" w:rsidRPr="00AA611E" w:rsidRDefault="006D0D78" w:rsidP="006D0D78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 w:rsidR="009125C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9125C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68EE94B" w14:textId="77777777" w:rsidR="009125CA" w:rsidRDefault="009125CA" w:rsidP="006D0D78">
      <w:pPr>
        <w:pStyle w:val="a8"/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8FA801C" w14:textId="248014A9" w:rsidR="006D0D78" w:rsidRPr="00AA611E" w:rsidRDefault="006D0D78" w:rsidP="006D0D78">
      <w:pPr>
        <w:pStyle w:val="a8"/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b/>
          <w:bCs/>
          <w:color w:val="auto"/>
          <w:sz w:val="28"/>
          <w:szCs w:val="28"/>
        </w:rPr>
        <w:t>У 202</w:t>
      </w:r>
      <w:r w:rsidR="009125CA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AA61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році у КНП «ЦПМСД №1 м. Вінниці» звільнено:</w:t>
      </w:r>
    </w:p>
    <w:p w14:paraId="4D119DC5" w14:textId="40E576CC" w:rsidR="006D0D78" w:rsidRPr="00AA611E" w:rsidRDefault="006D0D78" w:rsidP="006D0D78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Лікарів – </w:t>
      </w:r>
      <w:r w:rsidR="009125C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оби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966BA50" w14:textId="52D65728" w:rsidR="006D0D78" w:rsidRPr="00AA611E" w:rsidRDefault="006D0D78" w:rsidP="006D0D78">
      <w:pPr>
        <w:pStyle w:val="a8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Сестер медичних – </w:t>
      </w:r>
      <w:r w:rsidR="00AA611E" w:rsidRPr="00AA61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 xml:space="preserve"> ос</w:t>
      </w:r>
      <w:r w:rsidR="009125CA">
        <w:rPr>
          <w:rFonts w:ascii="Times New Roman" w:hAnsi="Times New Roman" w:cs="Times New Roman"/>
          <w:color w:val="auto"/>
          <w:sz w:val="28"/>
          <w:szCs w:val="28"/>
        </w:rPr>
        <w:t>оби</w:t>
      </w:r>
      <w:r w:rsidRPr="00AA6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D405D6" w14:textId="08110926" w:rsidR="006D0D78" w:rsidRPr="00F463E5" w:rsidRDefault="005730DC" w:rsidP="006D0D78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A6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7C9815A6" w14:textId="544E5194" w:rsidR="009C3D85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 коштів НСЗУ</w:t>
      </w:r>
      <w:r w:rsidRPr="00004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 </w:t>
      </w:r>
      <w:r w:rsidR="00550150" w:rsidRPr="00004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та надходжень від платних послуг</w:t>
      </w:r>
      <w:r w:rsidRPr="00004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витрачено на зарплату :</w:t>
      </w:r>
      <w:r w:rsidRPr="00004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 </w:t>
      </w:r>
      <w:r w:rsidRPr="000048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C90227" w:rsidRPr="003C0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</w:t>
      </w:r>
      <w:r w:rsidR="003C030E" w:rsidRPr="003C0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473569,49</w:t>
      </w:r>
      <w:r w:rsidR="00550150" w:rsidRPr="003C0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гривень:</w:t>
      </w:r>
      <w:r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(2111 – </w:t>
      </w:r>
      <w:r w:rsidR="00483B77"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23479341,71грн</w:t>
      </w:r>
      <w:r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;2120 – </w:t>
      </w:r>
      <w:r w:rsidR="00483B77"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4994226,48</w:t>
      </w:r>
      <w:r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</w:t>
      </w:r>
      <w:r w:rsidR="00BC1106" w:rsidRPr="003C030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ивень</w:t>
      </w:r>
      <w:proofErr w:type="spellEnd"/>
      <w:r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3C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Найбільша</w:t>
      </w:r>
      <w:proofErr w:type="spellEnd"/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зарплата  </w:t>
      </w:r>
      <w:proofErr w:type="spellStart"/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лікаря</w:t>
      </w:r>
      <w:proofErr w:type="spellEnd"/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ЗПСМ – </w:t>
      </w:r>
      <w:r w:rsidR="00912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34226,56</w:t>
      </w:r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з/та </w:t>
      </w:r>
      <w:proofErr w:type="spellStart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ЗПСМ  -</w:t>
      </w:r>
      <w:r w:rsidR="00E2087A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EC8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12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8507,33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з/та  </w:t>
      </w:r>
      <w:proofErr w:type="spellStart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ЗПСМ – </w:t>
      </w:r>
      <w:r w:rsidR="00912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20031,15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Найбільша</w:t>
      </w:r>
      <w:proofErr w:type="spellEnd"/>
      <w:r w:rsidRPr="00C9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з/та </w:t>
      </w:r>
      <w:proofErr w:type="spellStart"/>
      <w:r w:rsidRPr="00C9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медсестри</w:t>
      </w:r>
      <w:proofErr w:type="spellEnd"/>
      <w:r w:rsidRPr="00C9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ЗПСМ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087A"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F3EC8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20835,95</w:t>
      </w:r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грн.</w:t>
      </w:r>
      <w:r w:rsidRPr="00C9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з/та м/с ЗПСМ – </w:t>
      </w:r>
      <w:r w:rsidR="00D05018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90227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12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709,51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="003A13B1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з/та м/с ЗПСМ – </w:t>
      </w:r>
      <w:r w:rsidR="00C90227" w:rsidRPr="00C90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12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3425,78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     </w:t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2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Для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стимулювання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сумлінного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посадових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обов'язків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ініціативного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підходу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поставлених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належного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виконавчої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дисципліни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зацікавленості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кінцевих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діє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преміювання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      У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зв'язку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договору про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Національною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службою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здоров'я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зміною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оплати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Закону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статей 32,103 Кодексу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нарахування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працівника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практики-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сімейним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завідувачам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АЗПСМ ) проводиться в межах  фонду оплати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відсоток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преміювання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  15%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зароблених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залежності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кількості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пацієнтів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віковими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групами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заключили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лікарем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сестрам</w:t>
      </w:r>
      <w:proofErr w:type="gram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практики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сімейної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  </w:t>
      </w:r>
      <w:r w:rsidR="007271D0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40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практики-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сімейного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нараховуються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кожен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місяць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      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премій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працівникам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нараховуються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підсумками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роботи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місяць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квартал,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особливо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термінових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зв'язку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нагородженням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державними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нагородами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присвоєнням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почесного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свят;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ювілейних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дат (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починаючи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50-річчя з Дня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народження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5AECE27D" w14:textId="1BBD57F6" w:rsidR="009C3D85" w:rsidRPr="0000485C" w:rsidRDefault="009C3D85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Виконуються умови оплати праці медичних працівників відповідно Постанови КМУ №2</w:t>
      </w:r>
      <w:r w:rsidR="00ED532E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8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від 1</w:t>
      </w:r>
      <w:r w:rsidR="00ED532E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.01.2023р.</w:t>
      </w:r>
      <w:r w:rsidR="00ED532E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«Деякі питання оплати праці медичних та фармацевтичних працівників та фахівців з реабілітації державних та комунальних закладів охорони здоров’я»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 заробітна плата лікаря – не менше 20000,00 грн. та медичної сестри – 13500,00грн.</w:t>
      </w:r>
      <w:r w:rsidR="00550150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за умови відпрацювання повного робочого часу та заключення декларацій не менше  ніж 70 відсотків.</w:t>
      </w:r>
    </w:p>
    <w:p w14:paraId="25340684" w14:textId="216166B4" w:rsidR="00E66862" w:rsidRPr="0000485C" w:rsidRDefault="005730DC" w:rsidP="003C320F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Національною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службою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розпочалася</w:t>
      </w:r>
      <w:proofErr w:type="spell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5 червня 2018 </w:t>
      </w:r>
      <w:proofErr w:type="gramStart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696CB1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0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F28CD8" w14:textId="54FD52A3" w:rsidR="005730DC" w:rsidRPr="008C5A5A" w:rsidRDefault="00E66862" w:rsidP="007271D0">
      <w:pPr>
        <w:shd w:val="clear" w:color="auto" w:fill="FFFFFF"/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5018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</w:t>
      </w:r>
      <w:r w:rsidR="00912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05018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  <w:r w:rsidR="001327A7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</w:t>
      </w:r>
      <w:r w:rsidR="00D05018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укладено Договір з НСЗУ</w:t>
      </w:r>
      <w:r w:rsidR="00432227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756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– 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Е125-Е000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27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.01.202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р. про медичне обслуговування населення за програмою медичних гарантій на суму </w:t>
      </w:r>
      <w:r w:rsidR="00F262BF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90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29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408905,95</w:t>
      </w:r>
      <w:r w:rsidR="002D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грн,</w:t>
      </w:r>
      <w:r w:rsidR="002D7DA9" w:rsidRPr="002D7DA9">
        <w:rPr>
          <w:sz w:val="28"/>
          <w:szCs w:val="28"/>
          <w:lang w:val="uk-UA"/>
        </w:rPr>
        <w:t xml:space="preserve"> </w:t>
      </w:r>
      <w:r w:rsidR="002D7DA9" w:rsidRPr="002D7DA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E0C08" w:rsidRPr="002D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упровід</w:t>
      </w:r>
      <w:r w:rsidR="001E0C08" w:rsidRPr="001E0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лікування дорослих та дітей, хворих на туберкульоз, на первинному рівні медичної допомоги</w:t>
      </w:r>
      <w:r w:rsidR="002D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- </w:t>
      </w:r>
      <w:r w:rsidR="00F262BF" w:rsidRPr="001E0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D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70140,00 </w:t>
      </w:r>
      <w:proofErr w:type="spellStart"/>
      <w:r w:rsidR="002D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грн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;та</w:t>
      </w:r>
      <w:proofErr w:type="spellEnd"/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Договір №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1925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-Е</w:t>
      </w:r>
      <w:r w:rsidR="00F836E0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F836E0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-Р000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45764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045764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7271D0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045764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045764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р.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медичне обслуговування населення за програмою медичних гарантій на суму </w:t>
      </w:r>
      <w:r w:rsidR="00462CA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234240</w:t>
      </w:r>
      <w:r w:rsidR="00432227" w:rsidRPr="0046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грн. за пакетом №50 Забезпечення кадрового потенціалу системи охорони здоров’я шляхом організації надання медичної допомоги </w:t>
      </w:r>
      <w:r w:rsidR="002D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із залученням лікарів - інтернів.</w:t>
      </w:r>
    </w:p>
    <w:p w14:paraId="3E122923" w14:textId="0C11033B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умов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надавач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зобов'язується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надавати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пацієнтам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замовник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зобов'язується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оплачувати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тарифу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коригувальних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коефіцієнтів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9C1086B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надаються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МОЗ,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обов'язковим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галузевих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здоров'я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додатках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договору.</w:t>
      </w:r>
    </w:p>
    <w:p w14:paraId="5D6CCF81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надавача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підрядників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відповідати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санітарним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нормам і правилам,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ліцензійним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провадження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господарської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практики,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галузевим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стандартам 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здоров'я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вимогам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примірних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табелів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матеріально-технічного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2617183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Надавач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своєчасність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повноту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якість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працівниками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надавача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підрядниками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Факт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порушення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підтверджується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установленому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порядку.</w:t>
      </w:r>
    </w:p>
    <w:p w14:paraId="5F4C8CC6" w14:textId="1009F7B4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договор</w:t>
      </w:r>
      <w:r w:rsidR="009125C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proofErr w:type="gram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r w:rsidR="009125C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третіх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пацієнтів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надавачем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6C16E22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Пацієнт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набуває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на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первинною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договором з моменту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надавачеві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установленому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5AADEE7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Пацієнт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набуває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на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видами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первинної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договором з моменту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звернення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надавача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первинну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лікуючого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порядку</w:t>
      </w:r>
      <w:proofErr w:type="gram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встановленому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такого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законодавством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вимагається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F55B2BD" w14:textId="2E5FED9D" w:rsidR="00A43D55" w:rsidRPr="0000485C" w:rsidRDefault="005730DC" w:rsidP="00B215B6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</w:t>
      </w:r>
    </w:p>
    <w:p w14:paraId="7A8BB5FB" w14:textId="1AD690F5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 w:rsidR="009125C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року  за</w:t>
      </w:r>
      <w:proofErr w:type="gram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D7DA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двома</w:t>
      </w:r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договором</w:t>
      </w:r>
      <w:r w:rsidR="002D7DA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и, </w:t>
      </w:r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заключеними</w:t>
      </w:r>
      <w:proofErr w:type="spellEnd"/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 Національною службою </w:t>
      </w:r>
      <w:proofErr w:type="spellStart"/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здоров</w:t>
      </w:r>
      <w:proofErr w:type="spellEnd"/>
      <w:r w:rsidR="00C90227" w:rsidRPr="00C90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="00C902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надійшло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6BFE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D7DA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</w:t>
      </w:r>
      <w:r w:rsidR="003C030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29815176,33</w:t>
      </w:r>
      <w:r w:rsidR="00B215B6" w:rsidRPr="009125C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125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3C0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="003C0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41C705E" w14:textId="170EBEC8" w:rsidR="005730DC" w:rsidRPr="005601E0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EB3800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  <w:r w:rsidR="00EB3800" w:rsidRPr="00560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  </w:t>
      </w:r>
      <w:proofErr w:type="spellStart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використано</w:t>
      </w:r>
      <w:proofErr w:type="spellEnd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зарплату :</w:t>
      </w:r>
      <w:r w:rsidR="005601E0" w:rsidRPr="00560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28372452,94</w:t>
      </w:r>
      <w:r w:rsidR="005E3DA4" w:rsidRPr="00560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01E0"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01E0"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5601E0"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(2111 – </w:t>
      </w:r>
      <w:r w:rsidR="007551E9" w:rsidRPr="00560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23399633,42</w:t>
      </w:r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5601E0" w:rsidRPr="00560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+2120 – </w:t>
      </w:r>
      <w:r w:rsidR="007551E9" w:rsidRPr="00560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4972819,52</w:t>
      </w:r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01E0"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0FC4C7" w14:textId="59228065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   На </w:t>
      </w:r>
      <w:proofErr w:type="spellStart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56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інвентарю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суму –</w:t>
      </w:r>
      <w:r w:rsidR="005601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746261,17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грн.</w:t>
      </w:r>
    </w:p>
    <w:p w14:paraId="21FCDF16" w14:textId="64F59879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Медикаменти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перев'язувальні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5601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820614,11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грн.</w:t>
      </w:r>
    </w:p>
    <w:p w14:paraId="13111426" w14:textId="46CEA4B9" w:rsidR="00BD6BFE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Оплата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комунальних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</w:t>
      </w:r>
      <w:r w:rsidR="005601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3960E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843020,35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грн.</w:t>
      </w:r>
      <w:r w:rsidR="00BD6BFE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</w:t>
      </w:r>
    </w:p>
    <w:p w14:paraId="3511C980" w14:textId="3475BA2A" w:rsidR="005730DC" w:rsidRPr="003960E1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табелю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підприємство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устаткуванням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36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36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F836E0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95</w:t>
      </w:r>
      <w:r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%. </w:t>
      </w:r>
    </w:p>
    <w:p w14:paraId="760208BC" w14:textId="54EA8EB8" w:rsidR="002B6942" w:rsidRPr="00777656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покращення</w:t>
      </w:r>
      <w:proofErr w:type="spellEnd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матеріально-технічної</w:t>
      </w:r>
      <w:proofErr w:type="spellEnd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</w:t>
      </w:r>
      <w:proofErr w:type="spellEnd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підприємства</w:t>
      </w:r>
      <w:proofErr w:type="spellEnd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proofErr w:type="gramEnd"/>
      <w:r w:rsidR="002B6942" w:rsidRPr="002B69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2025 </w:t>
      </w:r>
      <w:r w:rsidR="007776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року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r w:rsidR="002B6942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="00352A2B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тримали  </w:t>
      </w:r>
      <w:r w:rsidR="003C030E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благодійну допомогу</w:t>
      </w:r>
      <w:r w:rsidR="002B6942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14:paraId="0194D77D" w14:textId="39DDC4B6" w:rsidR="00352A2B" w:rsidRPr="00777656" w:rsidRDefault="003C030E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960E1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два</w:t>
      </w:r>
      <w:r w:rsidR="00352A2B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72146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холодильник</w:t>
      </w:r>
      <w:r w:rsidR="003960E1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272146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A628F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Міжнародного фонду допомоги дітям ЮНІСЕФ</w:t>
      </w:r>
      <w:r w:rsidR="008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2B6942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4ED9" w:rsidRPr="008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 підсилює стійкість закладу та безперебійну роботу в умовах можливих перебоїв енергопостачання.</w:t>
      </w:r>
      <w:r w:rsidR="008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</w:t>
      </w:r>
      <w:r w:rsidR="002B6942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тільці і вогнегасники</w:t>
      </w:r>
      <w:r w:rsidR="008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отримали</w:t>
      </w:r>
      <w:r w:rsidR="002B6942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Благодійної </w:t>
      </w:r>
      <w:r w:rsidR="002B6942" w:rsidRPr="00777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організації «БЛАГОДІЙНИЙ ФОНД «ЮНАЙТЕД ХЕЛП ЮКРЕЙН ЕЙД ХАБ».</w:t>
      </w:r>
    </w:p>
    <w:p w14:paraId="7E7E6F8C" w14:textId="135256E2" w:rsidR="009069EF" w:rsidRPr="0000485C" w:rsidRDefault="007D56E6" w:rsidP="00292AF0">
      <w:pPr>
        <w:shd w:val="clear" w:color="auto" w:fill="FFFFFF"/>
        <w:spacing w:before="315" w:after="150" w:line="315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r w:rsidR="00D21A8A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Велику підтримку наше підприємство отримало від  фінансування коштів місцевого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D21A8A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бюджету : це  оплачені  видатки  по енергоносіях</w:t>
      </w:r>
      <w:r w:rsidR="005E3DA4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  <w:r w:rsidR="00E62E8A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безкоштовне забезпечення жителів Вінницької територіальної громади, які мають певні рідкісні хвороби, необхідними лікарськими засобами;</w:t>
      </w:r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безкоштовне забезпечення </w:t>
      </w:r>
      <w:proofErr w:type="spellStart"/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імуносупресорами</w:t>
      </w:r>
      <w:proofErr w:type="spellEnd"/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хвориих</w:t>
      </w:r>
      <w:proofErr w:type="spellEnd"/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після трансплантації ор</w:t>
      </w:r>
      <w:r w:rsidR="005D12C4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</w:t>
      </w:r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анів; </w:t>
      </w:r>
      <w:r w:rsidR="00E62E8A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виконання заході</w:t>
      </w:r>
      <w:r w:rsidR="000D4501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  </w:t>
      </w:r>
      <w:proofErr w:type="spellStart"/>
      <w:r w:rsidR="000D4501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прорами</w:t>
      </w:r>
      <w:proofErr w:type="spellEnd"/>
      <w:r w:rsidR="000D4501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«Стоп грип 2016 – 202</w:t>
      </w:r>
      <w:r w:rsidR="003C030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E62E8A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рр.»; безкоштовне забезпечення  технічними та іншими засобами людей з інвалідністю, які є жителями</w:t>
      </w:r>
      <w:r w:rsidR="003F49D5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м. Вінницької територіальної громади, відповідно до їх індивідуальних програм реабілітації.</w:t>
      </w:r>
    </w:p>
    <w:p w14:paraId="05334720" w14:textId="77777777" w:rsidR="007B291F" w:rsidRDefault="007B291F" w:rsidP="00B17D7A">
      <w:pPr>
        <w:shd w:val="clear" w:color="auto" w:fill="FFFFFF"/>
        <w:spacing w:before="315" w:after="150" w:line="315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Для стабільної роботи закладу під час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блекауту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кошти місцевого бюджету закуплено: </w:t>
      </w:r>
    </w:p>
    <w:p w14:paraId="0C9EBC39" w14:textId="19ACC7AE" w:rsidR="007B291F" w:rsidRPr="0096364A" w:rsidRDefault="0096364A" w:rsidP="0096364A">
      <w:pPr>
        <w:pStyle w:val="a5"/>
        <w:numPr>
          <w:ilvl w:val="1"/>
          <w:numId w:val="1"/>
        </w:num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91F"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Блок 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>багатоканальної швидкісної зарядки «</w:t>
      </w:r>
      <w:r w:rsidR="002B6942" w:rsidRPr="0096364A">
        <w:rPr>
          <w:rFonts w:ascii="Times New Roman" w:hAnsi="Times New Roman" w:cs="Times New Roman"/>
          <w:sz w:val="28"/>
          <w:szCs w:val="28"/>
          <w:lang w:val="en-US"/>
        </w:rPr>
        <w:t>Bandera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942" w:rsidRPr="0096364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>» - 2шт.-168864 грн, що дало змогу забезпечити безперебійну роботу систем опалення в сільських амбулаторіях (с. Писарівка  та с. Гавришівка)</w:t>
      </w:r>
      <w:r w:rsidR="00FB3AAF" w:rsidRPr="009636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95CCB4" w14:textId="40E54E35" w:rsidR="007B291F" w:rsidRPr="0096364A" w:rsidRDefault="007B291F" w:rsidP="0096364A">
      <w:pPr>
        <w:pStyle w:val="a5"/>
        <w:numPr>
          <w:ilvl w:val="1"/>
          <w:numId w:val="1"/>
        </w:numPr>
        <w:shd w:val="clear" w:color="auto" w:fill="FFFFFF"/>
        <w:tabs>
          <w:tab w:val="left" w:pos="774"/>
        </w:tabs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64A">
        <w:rPr>
          <w:rFonts w:ascii="Times New Roman" w:hAnsi="Times New Roman" w:cs="Times New Roman"/>
          <w:sz w:val="28"/>
          <w:szCs w:val="28"/>
          <w:lang w:val="uk-UA"/>
        </w:rPr>
        <w:t>Акумулятор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>ні батареї 100АН</w:t>
      </w:r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5.12 </w:t>
      </w:r>
      <w:proofErr w:type="spellStart"/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>kw</w:t>
      </w:r>
      <w:proofErr w:type="spellEnd"/>
      <w:r w:rsidR="002B6942" w:rsidRPr="0096364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- 4</w:t>
      </w:r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шт. – </w:t>
      </w:r>
      <w:r w:rsidR="002B6942" w:rsidRPr="0096364A">
        <w:rPr>
          <w:rFonts w:ascii="Times New Roman" w:hAnsi="Times New Roman" w:cs="Times New Roman"/>
          <w:sz w:val="28"/>
          <w:szCs w:val="28"/>
          <w:lang w:val="uk-UA"/>
        </w:rPr>
        <w:t>208740</w:t>
      </w:r>
      <w:r w:rsidR="00777656" w:rsidRPr="0096364A">
        <w:rPr>
          <w:rFonts w:ascii="Times New Roman" w:hAnsi="Times New Roman" w:cs="Times New Roman"/>
          <w:sz w:val="28"/>
          <w:szCs w:val="28"/>
          <w:lang w:val="uk-UA"/>
        </w:rPr>
        <w:t>,00 грн;</w:t>
      </w:r>
    </w:p>
    <w:p w14:paraId="6C451A69" w14:textId="7D84C846" w:rsidR="00777656" w:rsidRPr="0096364A" w:rsidRDefault="00777656" w:rsidP="0096364A">
      <w:pPr>
        <w:pStyle w:val="a5"/>
        <w:numPr>
          <w:ilvl w:val="1"/>
          <w:numId w:val="1"/>
        </w:num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Гібридний інвертор 30 </w:t>
      </w:r>
      <w:r w:rsidRPr="0096364A">
        <w:rPr>
          <w:rFonts w:ascii="Times New Roman" w:hAnsi="Times New Roman" w:cs="Times New Roman"/>
          <w:sz w:val="28"/>
          <w:szCs w:val="28"/>
          <w:lang w:val="en-US"/>
        </w:rPr>
        <w:t>kW</w:t>
      </w:r>
      <w:r w:rsidRPr="0096364A">
        <w:rPr>
          <w:rFonts w:ascii="Times New Roman" w:hAnsi="Times New Roman" w:cs="Times New Roman"/>
          <w:sz w:val="28"/>
          <w:szCs w:val="28"/>
        </w:rPr>
        <w:t xml:space="preserve"> 230 </w:t>
      </w:r>
      <w:r w:rsidRPr="0096364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– 1 шт. 209900,00 грн;</w:t>
      </w:r>
    </w:p>
    <w:p w14:paraId="6A0417D8" w14:textId="26552DCE" w:rsidR="00777656" w:rsidRPr="0096364A" w:rsidRDefault="00777656" w:rsidP="0096364A">
      <w:pPr>
        <w:pStyle w:val="a5"/>
        <w:numPr>
          <w:ilvl w:val="1"/>
          <w:numId w:val="1"/>
        </w:num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Стійка для 13 </w:t>
      </w:r>
      <w:proofErr w:type="spellStart"/>
      <w:r w:rsidRPr="0096364A">
        <w:rPr>
          <w:rFonts w:ascii="Times New Roman" w:hAnsi="Times New Roman" w:cs="Times New Roman"/>
          <w:sz w:val="28"/>
          <w:szCs w:val="28"/>
          <w:lang w:val="uk-UA"/>
        </w:rPr>
        <w:t>батарей</w:t>
      </w:r>
      <w:proofErr w:type="spellEnd"/>
      <w:r w:rsidRPr="0096364A">
        <w:rPr>
          <w:rFonts w:ascii="Times New Roman" w:hAnsi="Times New Roman" w:cs="Times New Roman"/>
          <w:sz w:val="28"/>
          <w:szCs w:val="28"/>
          <w:lang w:val="uk-UA"/>
        </w:rPr>
        <w:t xml:space="preserve">   - 1 шт. 25200,00 грн</w:t>
      </w:r>
    </w:p>
    <w:p w14:paraId="3073020C" w14:textId="77777777" w:rsidR="00777656" w:rsidRDefault="00777656" w:rsidP="00F96729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Проведено </w:t>
      </w:r>
      <w:r w:rsidR="00F96729">
        <w:rPr>
          <w:rFonts w:ascii="Times New Roman" w:hAnsi="Times New Roman" w:cs="Times New Roman"/>
          <w:sz w:val="28"/>
          <w:szCs w:val="28"/>
        </w:rPr>
        <w:t>«Капітальн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96729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729">
        <w:rPr>
          <w:rFonts w:ascii="Times New Roman" w:hAnsi="Times New Roman" w:cs="Times New Roman"/>
          <w:sz w:val="28"/>
          <w:szCs w:val="28"/>
        </w:rPr>
        <w:t>будівлі КНП  «ЦПМСД №1</w:t>
      </w:r>
    </w:p>
    <w:p w14:paraId="0D5B4FFF" w14:textId="77777777" w:rsidR="00777656" w:rsidRDefault="00F96729" w:rsidP="00F96729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Вінниці» з  влаштуванням </w:t>
      </w:r>
      <w:r w:rsidR="002B6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енергозберігаючих заходів  по</w:t>
      </w:r>
    </w:p>
    <w:p w14:paraId="26E23861" w14:textId="2DEB21BE" w:rsidR="005D12C4" w:rsidRDefault="00F96729" w:rsidP="00777656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вул. Приозерна, 16А в с. Малі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Крушлинці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77656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1F6467">
        <w:rPr>
          <w:rFonts w:ascii="Times New Roman" w:hAnsi="Times New Roman" w:cs="Times New Roman"/>
          <w:sz w:val="28"/>
          <w:szCs w:val="28"/>
        </w:rPr>
        <w:t>4267430,03 грн.</w:t>
      </w:r>
    </w:p>
    <w:p w14:paraId="307A3C4F" w14:textId="1C16A3D1" w:rsidR="001F6467" w:rsidRDefault="001F6467" w:rsidP="00777656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 кошти місцевого бюджету придбано три електрокардіографи на суму – 162120,00 грн, ноутбуків 5 шт. – 159900,00 грн, персональних комп</w:t>
      </w:r>
      <w:r w:rsidRPr="001F646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ютерів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 шт.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 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509940,00 грн.</w:t>
      </w:r>
    </w:p>
    <w:p w14:paraId="2B97579A" w14:textId="68087E24" w:rsidR="001F6467" w:rsidRDefault="001F6467" w:rsidP="00777656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40416AB" w14:textId="6B7C1E3F" w:rsidR="00FD54DE" w:rsidRDefault="00FD54DE" w:rsidP="00777656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gramStart"/>
      <w:r w:rsidR="001F6467">
        <w:rPr>
          <w:rFonts w:ascii="Times New Roman" w:hAnsi="Times New Roman" w:cs="Times New Roman"/>
          <w:sz w:val="28"/>
          <w:szCs w:val="28"/>
          <w:lang w:val="ru-RU"/>
        </w:rPr>
        <w:t xml:space="preserve">Для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467">
        <w:rPr>
          <w:rFonts w:ascii="Times New Roman" w:hAnsi="Times New Roman" w:cs="Times New Roman"/>
          <w:sz w:val="28"/>
          <w:szCs w:val="28"/>
          <w:lang w:val="ru-RU"/>
        </w:rPr>
        <w:t xml:space="preserve">нового </w:t>
      </w:r>
      <w:r w:rsidR="001F6467" w:rsidRPr="00C76C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пункту </w:t>
      </w:r>
      <w:r w:rsidR="006464BB" w:rsidRPr="00C76C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76C81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bookmarkStart w:id="0" w:name="_GoBack"/>
      <w:bookmarkEnd w:id="0"/>
      <w:r w:rsidR="006464BB" w:rsidRPr="00C76C81">
        <w:rPr>
          <w:rFonts w:ascii="Times New Roman" w:hAnsi="Times New Roman" w:cs="Times New Roman"/>
          <w:color w:val="auto"/>
          <w:sz w:val="28"/>
          <w:szCs w:val="28"/>
          <w:lang w:val="ru-RU"/>
        </w:rPr>
        <w:t>доров’</w:t>
      </w:r>
      <w:r w:rsidR="006464BB" w:rsidRPr="00C76C81">
        <w:rPr>
          <w:rFonts w:ascii="Times New Roman" w:hAnsi="Times New Roman" w:cs="Times New Roman"/>
          <w:color w:val="auto"/>
          <w:sz w:val="28"/>
          <w:szCs w:val="28"/>
        </w:rPr>
        <w:t>я (Амбулаторії ЗПСМ)</w:t>
      </w:r>
      <w:r w:rsidR="001F6467" w:rsidRPr="00C76C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F6467"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14:paraId="28DC2B0F" w14:textId="5948DEB9" w:rsidR="001F6467" w:rsidRPr="00FD54DE" w:rsidRDefault="001F6467" w:rsidP="00777656">
      <w:pPr>
        <w:pStyle w:val="ShiftAlt"/>
        <w:tabs>
          <w:tab w:val="left" w:pos="-142"/>
          <w:tab w:val="left" w:pos="0"/>
          <w:tab w:val="left" w:pos="142"/>
        </w:tabs>
        <w:ind w:left="98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="00FD54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Вінницькі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Хутори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Немирівське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94</w:t>
      </w:r>
      <w:r w:rsidR="00FD54DE" w:rsidRPr="00FD54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D54DE">
        <w:rPr>
          <w:rFonts w:ascii="Times New Roman" w:hAnsi="Times New Roman" w:cs="Times New Roman"/>
          <w:sz w:val="28"/>
          <w:szCs w:val="28"/>
        </w:rPr>
        <w:t>Ж корпус 1, №83 з місцевого бюджету було виділено – 737007,00 грн. З них було придбано меблі, предмети для санвузлів, кондиціонери, комп</w:t>
      </w:r>
      <w:r w:rsidR="00FD54DE" w:rsidRPr="00FD54D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D54DE">
        <w:rPr>
          <w:rFonts w:ascii="Times New Roman" w:hAnsi="Times New Roman" w:cs="Times New Roman"/>
          <w:sz w:val="28"/>
          <w:szCs w:val="28"/>
        </w:rPr>
        <w:t>ютерна</w:t>
      </w:r>
      <w:proofErr w:type="spellEnd"/>
      <w:r w:rsidR="00FD54DE">
        <w:rPr>
          <w:rFonts w:ascii="Times New Roman" w:hAnsi="Times New Roman" w:cs="Times New Roman"/>
          <w:sz w:val="28"/>
          <w:szCs w:val="28"/>
        </w:rPr>
        <w:t xml:space="preserve"> техніка, теплові панелі та водонагрівачі, установлено систему охорони та </w:t>
      </w:r>
      <w:proofErr w:type="spellStart"/>
      <w:r w:rsidR="00FD54DE">
        <w:rPr>
          <w:rFonts w:ascii="Times New Roman" w:hAnsi="Times New Roman" w:cs="Times New Roman"/>
          <w:sz w:val="28"/>
          <w:szCs w:val="28"/>
        </w:rPr>
        <w:t>відеонагляду</w:t>
      </w:r>
      <w:proofErr w:type="spellEnd"/>
      <w:r w:rsidR="00FD54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C56F7E" w14:textId="771F98B4" w:rsidR="005730DC" w:rsidRPr="00F14DF8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базі нашого підприємства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є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447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два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лікарі-інтерни   другого року навчання , які проходять інтернатуру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(стажування)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4474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735307F1" w14:textId="33DD9945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Директор КНП «ЦПМСД №1 м</w:t>
      </w:r>
      <w:r w:rsidR="00EB1B82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E66862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Вінниці», лікар вищої категорії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Фіщенко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Людмила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Володимирівна є загальним керівником лікарів-інтернів з ЗПСМ , та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прямим керівником є заступник медичного директора з експертизи тимчасової непрацездатності - Нечитайло О.Л.</w:t>
      </w:r>
    </w:p>
    <w:p w14:paraId="1C8608D3" w14:textId="3F9C6425" w:rsidR="00D75E93" w:rsidRPr="0000485C" w:rsidRDefault="005730DC" w:rsidP="00D75E93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68476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підприємство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отримало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5E93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</w:t>
      </w:r>
      <w:proofErr w:type="gramEnd"/>
      <w:r w:rsidR="00D75E93"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межах централізованого постачання  від КНП «Бази спеціального медичного постачання»: багато  лікарських засобів та виробів медичного призначення.</w:t>
      </w:r>
    </w:p>
    <w:p w14:paraId="2262C30C" w14:textId="1C19AED2" w:rsidR="004E33D6" w:rsidRPr="0000485C" w:rsidRDefault="0068476B" w:rsidP="004E33D6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D75E93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важкий воєнний час заклад отримав благодійної допомоги в натурі від фізичних та юридичних осіб в сумі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88 737 </w:t>
      </w:r>
      <w:r w:rsidR="00D75E93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гривень. Це були медикаменти та засоби захисту, </w:t>
      </w:r>
      <w:r w:rsidR="004E33D6" w:rsidRPr="00004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вироби медичного призначення та інше.</w:t>
      </w:r>
      <w:r w:rsidRPr="006847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Слід відмітити допомогу  БО «Благодійний фонд «Подільська громада»,  дитячий фонд ООН в Україні «ЮНІСЕФ», ТОВ «</w:t>
      </w:r>
      <w:proofErr w:type="spellStart"/>
      <w:r w:rsidRPr="006847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Ранбаксі</w:t>
      </w:r>
      <w:proofErr w:type="spellEnd"/>
      <w:r w:rsidRPr="006847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847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Фармасьютікалс</w:t>
      </w:r>
      <w:proofErr w:type="spellEnd"/>
      <w:r w:rsidRPr="006847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Україна», БО «Благодійний фонд «ЗРОСТАННЯ УКРАЇНИ», Благодійна організація «Благодійний фонд» «ЮНАЙТЕД ХЕЛП ЮКРЕЙН ЕЙД ХАБ», Благодійний фонд «ФАРМАЦІЯ»</w:t>
      </w:r>
    </w:p>
    <w:p w14:paraId="26955E39" w14:textId="7363E541" w:rsidR="00D75E93" w:rsidRPr="0000485C" w:rsidRDefault="00D75E93" w:rsidP="00D75E93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04E447B" w14:textId="12EED073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даний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судові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майнового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характеру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виконавчі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однією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сторін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підприємство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відсутні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5A60E48" w14:textId="77777777" w:rsidR="005730DC" w:rsidRPr="0000485C" w:rsidRDefault="005730DC" w:rsidP="00B17D7A">
      <w:pPr>
        <w:shd w:val="clear" w:color="auto" w:fill="FFFFFF"/>
        <w:spacing w:before="315"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Старегічне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планування</w:t>
      </w:r>
      <w:proofErr w:type="spellEnd"/>
    </w:p>
    <w:p w14:paraId="1DC0C82D" w14:textId="6C80505A" w:rsidR="005730DC" w:rsidRPr="0000485C" w:rsidRDefault="005730DC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підписання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договору з НСЗУ по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наданню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входить в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гарантований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пакет ПМД</w:t>
      </w:r>
    </w:p>
    <w:p w14:paraId="07CC1A47" w14:textId="77777777" w:rsidR="005730DC" w:rsidRPr="0000485C" w:rsidRDefault="005730DC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подальше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оновлення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технічної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енергоефективних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C18C48C" w14:textId="77777777" w:rsidR="005730DC" w:rsidRPr="0000485C" w:rsidRDefault="005730DC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Соціальний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співробітників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упровадження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індивідуального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страхування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</w:p>
    <w:p w14:paraId="1D3915E3" w14:textId="77777777" w:rsidR="005730DC" w:rsidRPr="0000485C" w:rsidRDefault="005730DC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Якість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ПМД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клієнтоорієнтований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</w:p>
    <w:p w14:paraId="320975F0" w14:textId="230409D4" w:rsidR="005730DC" w:rsidRPr="0000485C" w:rsidRDefault="005730DC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Ефективна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взаємодія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медичними</w:t>
      </w:r>
      <w:proofErr w:type="spellEnd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закладами та </w:t>
      </w:r>
      <w:proofErr w:type="spellStart"/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</w:p>
    <w:p w14:paraId="6CF9D3F8" w14:textId="12739D0E" w:rsidR="00523131" w:rsidRPr="006464BB" w:rsidRDefault="00523131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85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Впровадження нових платних послуг</w:t>
      </w:r>
    </w:p>
    <w:p w14:paraId="785CD4E2" w14:textId="75F8993D" w:rsidR="006464BB" w:rsidRPr="006464BB" w:rsidRDefault="006464BB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Участь у національній програмі «Скринінг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здоров</w:t>
      </w:r>
      <w:proofErr w:type="spellEnd"/>
      <w:r w:rsidRPr="006464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 40+»</w:t>
      </w:r>
    </w:p>
    <w:p w14:paraId="5D1BBE4E" w14:textId="3B3AD508" w:rsidR="006464BB" w:rsidRPr="0000485C" w:rsidRDefault="006464BB" w:rsidP="00B1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Співпраця з </w:t>
      </w:r>
      <w:r w:rsidR="00EC387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міжнародною гуманітарною організацією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Лікар</w:t>
      </w:r>
      <w:r w:rsidR="00EC387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світу </w:t>
      </w:r>
      <w:r w:rsidR="00EC387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Німеч</w:t>
      </w:r>
      <w:r w:rsidR="00EC387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ина</w:t>
      </w:r>
      <w:r w:rsidR="00EC387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).</w:t>
      </w:r>
    </w:p>
    <w:p w14:paraId="161C85EC" w14:textId="77777777" w:rsidR="009C3D85" w:rsidRPr="0000485C" w:rsidRDefault="009C3D85" w:rsidP="009C3D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FC15FE" w14:textId="77777777" w:rsidR="00B25B8E" w:rsidRPr="0000485C" w:rsidRDefault="00B25B8E" w:rsidP="00B17D7A">
      <w:pPr>
        <w:rPr>
          <w:rFonts w:ascii="Times New Roman" w:hAnsi="Times New Roman" w:cs="Times New Roman"/>
          <w:sz w:val="28"/>
          <w:szCs w:val="28"/>
        </w:rPr>
      </w:pPr>
    </w:p>
    <w:sectPr w:rsidR="00B25B8E" w:rsidRPr="0000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2534"/>
    <w:multiLevelType w:val="multilevel"/>
    <w:tmpl w:val="089C9D8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D3F6B"/>
    <w:multiLevelType w:val="multilevel"/>
    <w:tmpl w:val="3E2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C0F24"/>
    <w:multiLevelType w:val="multilevel"/>
    <w:tmpl w:val="6866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F1988"/>
    <w:multiLevelType w:val="hybridMultilevel"/>
    <w:tmpl w:val="480C570A"/>
    <w:lvl w:ilvl="0" w:tplc="C54A353A">
      <w:start w:val="1"/>
      <w:numFmt w:val="decimal"/>
      <w:lvlText w:val="%1."/>
      <w:lvlJc w:val="left"/>
      <w:pPr>
        <w:ind w:left="1392" w:hanging="405"/>
      </w:pPr>
    </w:lvl>
    <w:lvl w:ilvl="1" w:tplc="04220019">
      <w:start w:val="1"/>
      <w:numFmt w:val="lowerLetter"/>
      <w:lvlText w:val="%2."/>
      <w:lvlJc w:val="left"/>
      <w:pPr>
        <w:ind w:left="2067" w:hanging="360"/>
      </w:pPr>
    </w:lvl>
    <w:lvl w:ilvl="2" w:tplc="0422001B">
      <w:start w:val="1"/>
      <w:numFmt w:val="lowerRoman"/>
      <w:lvlText w:val="%3."/>
      <w:lvlJc w:val="right"/>
      <w:pPr>
        <w:ind w:left="2787" w:hanging="180"/>
      </w:pPr>
    </w:lvl>
    <w:lvl w:ilvl="3" w:tplc="0422000F">
      <w:start w:val="1"/>
      <w:numFmt w:val="decimal"/>
      <w:lvlText w:val="%4."/>
      <w:lvlJc w:val="left"/>
      <w:pPr>
        <w:ind w:left="3507" w:hanging="360"/>
      </w:pPr>
    </w:lvl>
    <w:lvl w:ilvl="4" w:tplc="04220019">
      <w:start w:val="1"/>
      <w:numFmt w:val="lowerLetter"/>
      <w:lvlText w:val="%5."/>
      <w:lvlJc w:val="left"/>
      <w:pPr>
        <w:ind w:left="4227" w:hanging="360"/>
      </w:pPr>
    </w:lvl>
    <w:lvl w:ilvl="5" w:tplc="0422001B">
      <w:start w:val="1"/>
      <w:numFmt w:val="lowerRoman"/>
      <w:lvlText w:val="%6."/>
      <w:lvlJc w:val="right"/>
      <w:pPr>
        <w:ind w:left="4947" w:hanging="180"/>
      </w:pPr>
    </w:lvl>
    <w:lvl w:ilvl="6" w:tplc="0422000F">
      <w:start w:val="1"/>
      <w:numFmt w:val="decimal"/>
      <w:lvlText w:val="%7."/>
      <w:lvlJc w:val="left"/>
      <w:pPr>
        <w:ind w:left="5667" w:hanging="360"/>
      </w:pPr>
    </w:lvl>
    <w:lvl w:ilvl="7" w:tplc="04220019">
      <w:start w:val="1"/>
      <w:numFmt w:val="lowerLetter"/>
      <w:lvlText w:val="%8."/>
      <w:lvlJc w:val="left"/>
      <w:pPr>
        <w:ind w:left="6387" w:hanging="360"/>
      </w:pPr>
    </w:lvl>
    <w:lvl w:ilvl="8" w:tplc="0422001B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28"/>
    <w:rsid w:val="0000485C"/>
    <w:rsid w:val="00037D4B"/>
    <w:rsid w:val="00045764"/>
    <w:rsid w:val="00053231"/>
    <w:rsid w:val="00056CA3"/>
    <w:rsid w:val="00061122"/>
    <w:rsid w:val="000A7E3F"/>
    <w:rsid w:val="000B1372"/>
    <w:rsid w:val="000D4501"/>
    <w:rsid w:val="000D6BC4"/>
    <w:rsid w:val="00115C96"/>
    <w:rsid w:val="001327A7"/>
    <w:rsid w:val="00134752"/>
    <w:rsid w:val="0016683C"/>
    <w:rsid w:val="00172BB3"/>
    <w:rsid w:val="001C3685"/>
    <w:rsid w:val="001C7022"/>
    <w:rsid w:val="001D72B2"/>
    <w:rsid w:val="001E0C08"/>
    <w:rsid w:val="001E2E84"/>
    <w:rsid w:val="001F0E5B"/>
    <w:rsid w:val="001F6467"/>
    <w:rsid w:val="00222648"/>
    <w:rsid w:val="00272146"/>
    <w:rsid w:val="0028409E"/>
    <w:rsid w:val="00292AF0"/>
    <w:rsid w:val="002B6942"/>
    <w:rsid w:val="002D7DA9"/>
    <w:rsid w:val="00302077"/>
    <w:rsid w:val="0032267D"/>
    <w:rsid w:val="003276E9"/>
    <w:rsid w:val="00335F8F"/>
    <w:rsid w:val="00340489"/>
    <w:rsid w:val="00352A2B"/>
    <w:rsid w:val="0036347B"/>
    <w:rsid w:val="00381E63"/>
    <w:rsid w:val="003960E1"/>
    <w:rsid w:val="003A13B1"/>
    <w:rsid w:val="003C030E"/>
    <w:rsid w:val="003C320F"/>
    <w:rsid w:val="003F49D5"/>
    <w:rsid w:val="00432227"/>
    <w:rsid w:val="004523BE"/>
    <w:rsid w:val="00462CA7"/>
    <w:rsid w:val="00467B51"/>
    <w:rsid w:val="00483B77"/>
    <w:rsid w:val="004B01E2"/>
    <w:rsid w:val="004D5F50"/>
    <w:rsid w:val="004E33D6"/>
    <w:rsid w:val="0051272F"/>
    <w:rsid w:val="00512EC3"/>
    <w:rsid w:val="00523131"/>
    <w:rsid w:val="00542AAD"/>
    <w:rsid w:val="005474C4"/>
    <w:rsid w:val="00550150"/>
    <w:rsid w:val="005601E0"/>
    <w:rsid w:val="00560934"/>
    <w:rsid w:val="005630D4"/>
    <w:rsid w:val="005730DC"/>
    <w:rsid w:val="00584DEB"/>
    <w:rsid w:val="00594734"/>
    <w:rsid w:val="005A3459"/>
    <w:rsid w:val="005A628F"/>
    <w:rsid w:val="005A7209"/>
    <w:rsid w:val="005D12C4"/>
    <w:rsid w:val="005E3DA4"/>
    <w:rsid w:val="006464BB"/>
    <w:rsid w:val="0065728F"/>
    <w:rsid w:val="00663AB4"/>
    <w:rsid w:val="00681DAE"/>
    <w:rsid w:val="0068476B"/>
    <w:rsid w:val="00696CB1"/>
    <w:rsid w:val="006D0D78"/>
    <w:rsid w:val="00724B0D"/>
    <w:rsid w:val="007271D0"/>
    <w:rsid w:val="00740D81"/>
    <w:rsid w:val="007551E9"/>
    <w:rsid w:val="0076631F"/>
    <w:rsid w:val="007723A7"/>
    <w:rsid w:val="00777656"/>
    <w:rsid w:val="007A43AE"/>
    <w:rsid w:val="007A7F67"/>
    <w:rsid w:val="007B0F89"/>
    <w:rsid w:val="007B291F"/>
    <w:rsid w:val="007D56E6"/>
    <w:rsid w:val="00814ED9"/>
    <w:rsid w:val="0086012D"/>
    <w:rsid w:val="00893577"/>
    <w:rsid w:val="008C5A5A"/>
    <w:rsid w:val="009069EF"/>
    <w:rsid w:val="009125CA"/>
    <w:rsid w:val="00924600"/>
    <w:rsid w:val="00944748"/>
    <w:rsid w:val="00946A8A"/>
    <w:rsid w:val="0096364A"/>
    <w:rsid w:val="009C3D85"/>
    <w:rsid w:val="00A0655E"/>
    <w:rsid w:val="00A25487"/>
    <w:rsid w:val="00A43D55"/>
    <w:rsid w:val="00A6118A"/>
    <w:rsid w:val="00A954C8"/>
    <w:rsid w:val="00A95BEB"/>
    <w:rsid w:val="00AA611E"/>
    <w:rsid w:val="00AD6E7E"/>
    <w:rsid w:val="00AE52CF"/>
    <w:rsid w:val="00AF37A4"/>
    <w:rsid w:val="00B17D7A"/>
    <w:rsid w:val="00B215B6"/>
    <w:rsid w:val="00B25B8E"/>
    <w:rsid w:val="00BA66FB"/>
    <w:rsid w:val="00BB3C52"/>
    <w:rsid w:val="00BC1106"/>
    <w:rsid w:val="00BC1E78"/>
    <w:rsid w:val="00BD6BFE"/>
    <w:rsid w:val="00BD6FDC"/>
    <w:rsid w:val="00BE482A"/>
    <w:rsid w:val="00BF3EC8"/>
    <w:rsid w:val="00C76C81"/>
    <w:rsid w:val="00C90227"/>
    <w:rsid w:val="00CD1ED5"/>
    <w:rsid w:val="00CE6852"/>
    <w:rsid w:val="00D02C06"/>
    <w:rsid w:val="00D05018"/>
    <w:rsid w:val="00D21A8A"/>
    <w:rsid w:val="00D75E93"/>
    <w:rsid w:val="00D92628"/>
    <w:rsid w:val="00DB0693"/>
    <w:rsid w:val="00DB612F"/>
    <w:rsid w:val="00DB6DE9"/>
    <w:rsid w:val="00DD4AD7"/>
    <w:rsid w:val="00E13550"/>
    <w:rsid w:val="00E2087A"/>
    <w:rsid w:val="00E37F28"/>
    <w:rsid w:val="00E6253C"/>
    <w:rsid w:val="00E62E8A"/>
    <w:rsid w:val="00E66862"/>
    <w:rsid w:val="00E70C75"/>
    <w:rsid w:val="00EB1B82"/>
    <w:rsid w:val="00EB2133"/>
    <w:rsid w:val="00EB3800"/>
    <w:rsid w:val="00EC3870"/>
    <w:rsid w:val="00ED532E"/>
    <w:rsid w:val="00F022CA"/>
    <w:rsid w:val="00F051ED"/>
    <w:rsid w:val="00F06E7A"/>
    <w:rsid w:val="00F14DF8"/>
    <w:rsid w:val="00F262BF"/>
    <w:rsid w:val="00F463E5"/>
    <w:rsid w:val="00F836E0"/>
    <w:rsid w:val="00F96729"/>
    <w:rsid w:val="00FB3AAF"/>
    <w:rsid w:val="00FC6238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3681"/>
  <w15:chartTrackingRefBased/>
  <w15:docId w15:val="{1E204B98-51C9-4C2C-A877-1D6E270D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0DC"/>
    <w:rPr>
      <w:b/>
      <w:bCs/>
    </w:rPr>
  </w:style>
  <w:style w:type="paragraph" w:styleId="a5">
    <w:name w:val="List Paragraph"/>
    <w:basedOn w:val="a"/>
    <w:uiPriority w:val="34"/>
    <w:qFormat/>
    <w:rsid w:val="00AD6E7E"/>
    <w:pPr>
      <w:ind w:left="720"/>
      <w:contextualSpacing/>
    </w:pPr>
  </w:style>
  <w:style w:type="character" w:customStyle="1" w:styleId="fontstyle01">
    <w:name w:val="fontstyle01"/>
    <w:basedOn w:val="a0"/>
    <w:rsid w:val="00DB069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347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0485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customStyle="1" w:styleId="ShiftAlt">
    <w:name w:val="Додаток_основной_текст (Додаток___Shift+Alt)"/>
    <w:basedOn w:val="a"/>
    <w:uiPriority w:val="99"/>
    <w:rsid w:val="00F96729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Myriad Pro" w:eastAsia="Calibri" w:hAnsi="Myriad Pro" w:cs="Myriad Pro"/>
      <w:color w:val="00000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2025-02-18T07:27:00Z</cp:lastPrinted>
  <dcterms:created xsi:type="dcterms:W3CDTF">2026-02-23T07:32:00Z</dcterms:created>
  <dcterms:modified xsi:type="dcterms:W3CDTF">2026-03-06T13:55:00Z</dcterms:modified>
</cp:coreProperties>
</file>